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8AE73" w14:textId="6F8D12ED" w:rsidR="00472839" w:rsidRDefault="00472839" w:rsidP="00A46B86">
      <w:pPr>
        <w:jc w:val="center"/>
        <w:rPr>
          <w:b/>
          <w:bCs/>
          <w:sz w:val="56"/>
        </w:rPr>
      </w:pPr>
      <w:r>
        <w:rPr>
          <w:noProof/>
        </w:rPr>
        <w:drawing>
          <wp:anchor distT="0" distB="0" distL="114300" distR="114300" simplePos="0" relativeHeight="251658240" behindDoc="0" locked="0" layoutInCell="1" allowOverlap="1" wp14:anchorId="06204C5F" wp14:editId="555D1245">
            <wp:simplePos x="0" y="0"/>
            <wp:positionH relativeFrom="column">
              <wp:posOffset>4797546</wp:posOffset>
            </wp:positionH>
            <wp:positionV relativeFrom="paragraph">
              <wp:posOffset>-593726</wp:posOffset>
            </wp:positionV>
            <wp:extent cx="1988911" cy="999067"/>
            <wp:effectExtent l="0" t="0" r="0" b="0"/>
            <wp:wrapNone/>
            <wp:docPr id="2195365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94060" cy="100165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1B7A70" w14:textId="01BE16FC" w:rsidR="00752316" w:rsidRDefault="002610FD" w:rsidP="00472839">
      <w:pPr>
        <w:rPr>
          <w:rFonts w:ascii="Arial Narrow" w:hAnsi="Arial Narrow" w:cstheme="minorHAnsi"/>
          <w:b/>
          <w:bCs/>
          <w:sz w:val="44"/>
          <w:szCs w:val="16"/>
        </w:rPr>
      </w:pPr>
      <w:r>
        <w:rPr>
          <w:rFonts w:ascii="Arial Narrow" w:hAnsi="Arial Narrow" w:cstheme="minorHAnsi"/>
          <w:b/>
          <w:bCs/>
          <w:sz w:val="44"/>
          <w:szCs w:val="16"/>
        </w:rPr>
        <w:t xml:space="preserve">Repositorio de Buenas Prácticas </w:t>
      </w:r>
    </w:p>
    <w:tbl>
      <w:tblPr>
        <w:tblStyle w:val="Tablaconcuadrcula"/>
        <w:tblpPr w:leftFromText="141" w:rightFromText="141" w:vertAnchor="page" w:horzAnchor="margin" w:tblpY="3201"/>
        <w:tblW w:w="10098" w:type="dxa"/>
        <w:tblLook w:val="04A0" w:firstRow="1" w:lastRow="0" w:firstColumn="1" w:lastColumn="0" w:noHBand="0" w:noVBand="1"/>
      </w:tblPr>
      <w:tblGrid>
        <w:gridCol w:w="2122"/>
        <w:gridCol w:w="7976"/>
      </w:tblGrid>
      <w:tr w:rsidR="00472839" w14:paraId="607DEBFD" w14:textId="77777777" w:rsidTr="00472839">
        <w:trPr>
          <w:trHeight w:val="517"/>
        </w:trPr>
        <w:tc>
          <w:tcPr>
            <w:tcW w:w="2122" w:type="dxa"/>
            <w:tcBorders>
              <w:bottom w:val="dotted" w:sz="4" w:space="0" w:color="000000" w:themeColor="text1"/>
              <w:right w:val="dotted" w:sz="4" w:space="0" w:color="000000" w:themeColor="text1"/>
            </w:tcBorders>
            <w:shd w:val="clear" w:color="auto" w:fill="C6D9F1" w:themeFill="text2" w:themeFillTint="33"/>
            <w:vAlign w:val="center"/>
          </w:tcPr>
          <w:p w14:paraId="34E61690" w14:textId="77777777" w:rsidR="00472839" w:rsidRPr="00472839" w:rsidRDefault="00472839" w:rsidP="00472839">
            <w:pPr>
              <w:rPr>
                <w:rFonts w:ascii="Arial Narrow" w:hAnsi="Arial Narrow"/>
                <w:b/>
                <w:sz w:val="24"/>
              </w:rPr>
            </w:pPr>
            <w:r w:rsidRPr="00472839">
              <w:rPr>
                <w:rFonts w:ascii="Arial Narrow" w:hAnsi="Arial Narrow"/>
                <w:b/>
                <w:sz w:val="24"/>
              </w:rPr>
              <w:t>SOCIO</w:t>
            </w:r>
          </w:p>
        </w:tc>
        <w:tc>
          <w:tcPr>
            <w:tcW w:w="7976" w:type="dxa"/>
            <w:tcBorders>
              <w:left w:val="dotted" w:sz="4" w:space="0" w:color="000000" w:themeColor="text1"/>
              <w:bottom w:val="dotted" w:sz="4" w:space="0" w:color="000000" w:themeColor="text1"/>
            </w:tcBorders>
            <w:vAlign w:val="center"/>
          </w:tcPr>
          <w:p w14:paraId="79FC560B" w14:textId="086669E6" w:rsidR="00472839" w:rsidRPr="00472839" w:rsidRDefault="00BB07BE" w:rsidP="00472839">
            <w:pPr>
              <w:rPr>
                <w:rFonts w:ascii="Arial Narrow" w:hAnsi="Arial Narrow"/>
              </w:rPr>
            </w:pPr>
            <w:r>
              <w:rPr>
                <w:rFonts w:ascii="Arial Narrow" w:hAnsi="Arial Narrow"/>
              </w:rPr>
              <w:t>Aranjuez</w:t>
            </w:r>
          </w:p>
        </w:tc>
      </w:tr>
      <w:tr w:rsidR="00472839" w14:paraId="523A8793" w14:textId="77777777" w:rsidTr="00472839">
        <w:trPr>
          <w:trHeight w:val="517"/>
        </w:trPr>
        <w:tc>
          <w:tcPr>
            <w:tcW w:w="2122" w:type="dxa"/>
            <w:tcBorders>
              <w:top w:val="dotted" w:sz="4" w:space="0" w:color="000000" w:themeColor="text1"/>
              <w:bottom w:val="dotted" w:sz="4" w:space="0" w:color="000000" w:themeColor="text1"/>
              <w:right w:val="dotted" w:sz="4" w:space="0" w:color="000000" w:themeColor="text1"/>
            </w:tcBorders>
            <w:shd w:val="clear" w:color="auto" w:fill="C6D9F1" w:themeFill="text2" w:themeFillTint="33"/>
            <w:vAlign w:val="center"/>
          </w:tcPr>
          <w:p w14:paraId="59D33CD3" w14:textId="77777777" w:rsidR="00472839" w:rsidRPr="00472839" w:rsidRDefault="00472839" w:rsidP="00472839">
            <w:pPr>
              <w:rPr>
                <w:rFonts w:ascii="Arial Narrow" w:hAnsi="Arial Narrow"/>
                <w:b/>
                <w:sz w:val="24"/>
              </w:rPr>
            </w:pPr>
            <w:r w:rsidRPr="00472839">
              <w:rPr>
                <w:rFonts w:ascii="Arial Narrow" w:hAnsi="Arial Narrow"/>
                <w:b/>
                <w:sz w:val="24"/>
              </w:rPr>
              <w:t>FECHA</w:t>
            </w:r>
          </w:p>
        </w:tc>
        <w:tc>
          <w:tcPr>
            <w:tcW w:w="7976" w:type="dxa"/>
            <w:tcBorders>
              <w:top w:val="dotted" w:sz="4" w:space="0" w:color="000000" w:themeColor="text1"/>
              <w:left w:val="dotted" w:sz="4" w:space="0" w:color="000000" w:themeColor="text1"/>
              <w:bottom w:val="dotted" w:sz="4" w:space="0" w:color="000000" w:themeColor="text1"/>
            </w:tcBorders>
            <w:vAlign w:val="center"/>
          </w:tcPr>
          <w:p w14:paraId="17D1446B" w14:textId="5F13D6A6" w:rsidR="00472839" w:rsidRPr="00472839" w:rsidRDefault="00BB07BE" w:rsidP="00472839">
            <w:pPr>
              <w:rPr>
                <w:rFonts w:ascii="Arial Narrow" w:hAnsi="Arial Narrow"/>
              </w:rPr>
            </w:pPr>
            <w:r>
              <w:rPr>
                <w:rFonts w:ascii="Arial Narrow" w:hAnsi="Arial Narrow"/>
              </w:rPr>
              <w:t>13 de abril</w:t>
            </w:r>
            <w:r w:rsidR="002610FD">
              <w:rPr>
                <w:rFonts w:ascii="Arial Narrow" w:hAnsi="Arial Narrow"/>
              </w:rPr>
              <w:t xml:space="preserve"> de 2026</w:t>
            </w:r>
          </w:p>
        </w:tc>
      </w:tr>
      <w:tr w:rsidR="00472839" w14:paraId="5CDB1432" w14:textId="77777777" w:rsidTr="00472839">
        <w:trPr>
          <w:trHeight w:val="517"/>
        </w:trPr>
        <w:tc>
          <w:tcPr>
            <w:tcW w:w="2122" w:type="dxa"/>
            <w:tcBorders>
              <w:top w:val="dotted" w:sz="4" w:space="0" w:color="000000" w:themeColor="text1"/>
              <w:bottom w:val="single" w:sz="4" w:space="0" w:color="auto"/>
              <w:right w:val="dotted" w:sz="4" w:space="0" w:color="000000" w:themeColor="text1"/>
            </w:tcBorders>
            <w:shd w:val="clear" w:color="auto" w:fill="C6D9F1" w:themeFill="text2" w:themeFillTint="33"/>
            <w:vAlign w:val="center"/>
          </w:tcPr>
          <w:p w14:paraId="2A6FEFEA" w14:textId="11AF9BBA" w:rsidR="00472839" w:rsidRPr="00472839" w:rsidRDefault="00472839" w:rsidP="00472839">
            <w:pPr>
              <w:rPr>
                <w:rFonts w:ascii="Arial Narrow" w:hAnsi="Arial Narrow"/>
                <w:b/>
                <w:sz w:val="24"/>
              </w:rPr>
            </w:pPr>
            <w:r w:rsidRPr="00472839">
              <w:rPr>
                <w:rFonts w:ascii="Arial Narrow" w:hAnsi="Arial Narrow"/>
                <w:b/>
                <w:sz w:val="24"/>
              </w:rPr>
              <w:t>TÍTULO</w:t>
            </w:r>
          </w:p>
        </w:tc>
        <w:tc>
          <w:tcPr>
            <w:tcW w:w="7976" w:type="dxa"/>
            <w:tcBorders>
              <w:top w:val="dotted" w:sz="4" w:space="0" w:color="000000" w:themeColor="text1"/>
              <w:left w:val="dotted" w:sz="4" w:space="0" w:color="000000" w:themeColor="text1"/>
              <w:bottom w:val="single" w:sz="4" w:space="0" w:color="auto"/>
            </w:tcBorders>
            <w:vAlign w:val="center"/>
          </w:tcPr>
          <w:p w14:paraId="2353B1DC" w14:textId="05F13323" w:rsidR="00472839" w:rsidRPr="00AF1944" w:rsidRDefault="00AF1944" w:rsidP="00AF1944">
            <w:pPr>
              <w:rPr>
                <w:rFonts w:ascii="Arial Narrow" w:hAnsi="Arial Narrow"/>
                <w:b/>
                <w:bCs/>
              </w:rPr>
            </w:pPr>
            <w:r w:rsidRPr="00AF1944">
              <w:rPr>
                <w:rFonts w:ascii="Arial Narrow" w:hAnsi="Arial Narrow"/>
                <w:b/>
                <w:bCs/>
              </w:rPr>
              <w:t>REHABILITACIÓN DE LA CASA ATARFE: PATRIMONIO AL SERVICIO DE LA COMUNIDAD</w:t>
            </w:r>
          </w:p>
        </w:tc>
      </w:tr>
      <w:tr w:rsidR="00472839" w14:paraId="19B81B14" w14:textId="77777777" w:rsidTr="00472839">
        <w:trPr>
          <w:trHeight w:val="4575"/>
        </w:trPr>
        <w:tc>
          <w:tcPr>
            <w:tcW w:w="10098" w:type="dxa"/>
            <w:gridSpan w:val="2"/>
            <w:tcBorders>
              <w:top w:val="single" w:sz="4" w:space="0" w:color="auto"/>
            </w:tcBorders>
          </w:tcPr>
          <w:p w14:paraId="323DD310" w14:textId="77777777" w:rsidR="00472839" w:rsidRDefault="00472839" w:rsidP="00472839">
            <w:pPr>
              <w:rPr>
                <w:rFonts w:ascii="Arial Narrow" w:hAnsi="Arial Narrow"/>
              </w:rPr>
            </w:pPr>
          </w:p>
          <w:p w14:paraId="002197A8" w14:textId="77777777" w:rsidR="00AF1944" w:rsidRDefault="00AF1944" w:rsidP="00472839">
            <w:pPr>
              <w:rPr>
                <w:rFonts w:ascii="Arial Narrow" w:hAnsi="Arial Narrow"/>
              </w:rPr>
            </w:pPr>
          </w:p>
          <w:p w14:paraId="23AA622F" w14:textId="77777777" w:rsidR="00AF1944" w:rsidRDefault="00AF1944" w:rsidP="00472839">
            <w:pPr>
              <w:rPr>
                <w:rFonts w:ascii="Arial Narrow" w:hAnsi="Arial Narrow"/>
              </w:rPr>
            </w:pPr>
          </w:p>
          <w:p w14:paraId="5891AB50" w14:textId="77777777" w:rsidR="00AF1944" w:rsidRPr="00AF1944" w:rsidRDefault="00AF1944" w:rsidP="00AF1944">
            <w:pPr>
              <w:jc w:val="both"/>
              <w:rPr>
                <w:rFonts w:ascii="Arial Nova" w:hAnsi="Arial Nova"/>
                <w:sz w:val="24"/>
                <w:szCs w:val="24"/>
              </w:rPr>
            </w:pPr>
          </w:p>
          <w:p w14:paraId="55D5A0BF" w14:textId="77777777" w:rsidR="00AF1944" w:rsidRPr="00AF1944" w:rsidRDefault="00AF1944" w:rsidP="00AF1944">
            <w:pPr>
              <w:jc w:val="both"/>
              <w:rPr>
                <w:rFonts w:ascii="Arial Nova" w:hAnsi="Arial Nova"/>
                <w:sz w:val="24"/>
                <w:szCs w:val="24"/>
              </w:rPr>
            </w:pPr>
            <w:r w:rsidRPr="00AF1944">
              <w:rPr>
                <w:rFonts w:ascii="Arial Nova" w:hAnsi="Arial Nova"/>
                <w:sz w:val="24"/>
                <w:szCs w:val="24"/>
              </w:rPr>
              <w:t>La recuperación de la Casa Atarfe constituye un ejemplo de cómo la rehabilitación del patrimonio histórico puede convertirse en una herramienta de dinamización social, cultural y urbana. El proyecto permitirá devolver a la ciudad un inmueble histórico de gran valor patrimonial, transformándolo en un espacio público contemporáneo, accesible y multifuncional.</w:t>
            </w:r>
          </w:p>
          <w:p w14:paraId="67479F0B" w14:textId="77777777" w:rsidR="00AF1944" w:rsidRPr="00AF1944" w:rsidRDefault="00AF1944" w:rsidP="00AF1944">
            <w:pPr>
              <w:jc w:val="both"/>
              <w:rPr>
                <w:rFonts w:ascii="Arial Nova" w:hAnsi="Arial Nova"/>
                <w:sz w:val="24"/>
                <w:szCs w:val="24"/>
              </w:rPr>
            </w:pPr>
          </w:p>
          <w:p w14:paraId="7F84A463" w14:textId="77777777" w:rsidR="00AF1944" w:rsidRDefault="00AF1944" w:rsidP="00AF1944">
            <w:pPr>
              <w:jc w:val="both"/>
              <w:rPr>
                <w:rFonts w:ascii="Arial Nova" w:hAnsi="Arial Nova"/>
                <w:sz w:val="24"/>
                <w:szCs w:val="24"/>
              </w:rPr>
            </w:pPr>
            <w:r w:rsidRPr="00AF1944">
              <w:rPr>
                <w:rFonts w:ascii="Arial Nova" w:hAnsi="Arial Nova"/>
                <w:sz w:val="24"/>
                <w:szCs w:val="24"/>
              </w:rPr>
              <w:t>La intervención combina la restauración de elementos arquitectónicos originales con la incorporación de soluciones adaptadas a las necesidades actuales. Entre las actuaciones previstas destacan la mejora de la accesibilidad universal mediante ascensores y nuevos núcleos de comunicación, la recuperación de accesos históricos, la mejora de la eficiencia energética y la creación de un jardín interior concebido como espacio de encuentro y convivencia.</w:t>
            </w:r>
          </w:p>
          <w:p w14:paraId="3478E97B" w14:textId="77777777" w:rsidR="00AF1944" w:rsidRPr="00AF1944" w:rsidRDefault="00AF1944" w:rsidP="00AF1944">
            <w:pPr>
              <w:jc w:val="both"/>
              <w:rPr>
                <w:rFonts w:ascii="Arial Nova" w:hAnsi="Arial Nova"/>
                <w:sz w:val="24"/>
                <w:szCs w:val="24"/>
              </w:rPr>
            </w:pPr>
          </w:p>
          <w:p w14:paraId="1EA3647A" w14:textId="77777777" w:rsidR="00AF1944" w:rsidRPr="00AF1944" w:rsidRDefault="00AF1944" w:rsidP="00AF1944">
            <w:pPr>
              <w:jc w:val="both"/>
              <w:rPr>
                <w:rFonts w:ascii="Arial Nova" w:hAnsi="Arial Nova"/>
                <w:sz w:val="24"/>
                <w:szCs w:val="24"/>
              </w:rPr>
            </w:pPr>
            <w:r w:rsidRPr="00AF1944">
              <w:rPr>
                <w:rFonts w:ascii="Arial Nova" w:hAnsi="Arial Nova"/>
                <w:sz w:val="24"/>
                <w:szCs w:val="24"/>
              </w:rPr>
              <w:t>Además de garantizar la conservación del edificio, el proyecto persigue generar un nuevo equipamiento sociocultural capaz de acoger actividades culturales, educativas y comunitarias, reforzando la cohesión social y ampliando la oferta de uso ciudadano del patrimonio.</w:t>
            </w:r>
          </w:p>
          <w:p w14:paraId="340002D5" w14:textId="77777777" w:rsidR="00AF1944" w:rsidRPr="00AF1944" w:rsidRDefault="00AF1944" w:rsidP="00AF1944">
            <w:pPr>
              <w:jc w:val="both"/>
              <w:rPr>
                <w:rFonts w:ascii="Arial Nova" w:hAnsi="Arial Nova"/>
                <w:sz w:val="24"/>
                <w:szCs w:val="24"/>
              </w:rPr>
            </w:pPr>
          </w:p>
          <w:p w14:paraId="7D524F31" w14:textId="77777777" w:rsidR="00AF1944" w:rsidRPr="00AF1944" w:rsidRDefault="00AF1944" w:rsidP="00AF1944">
            <w:pPr>
              <w:jc w:val="both"/>
              <w:rPr>
                <w:rFonts w:ascii="Arial Nova" w:hAnsi="Arial Nova"/>
                <w:sz w:val="24"/>
                <w:szCs w:val="24"/>
              </w:rPr>
            </w:pPr>
            <w:r w:rsidRPr="00AF1944">
              <w:rPr>
                <w:rFonts w:ascii="Arial Nova" w:hAnsi="Arial Nova"/>
                <w:sz w:val="24"/>
                <w:szCs w:val="24"/>
              </w:rPr>
              <w:t>La buena práctica reside en entender la conservación patrimonial como una oportunidad para crear valor social. La Casa Atarfe no solo recupera un edificio histórico, sino que lo proyecta hacia el futuro como un espacio vivo, inclusivo y sostenible, contribuyendo a fortalecer la relación entre patrimonio, ciudadanía y desarrollo local.</w:t>
            </w:r>
          </w:p>
          <w:p w14:paraId="6E9ECEFA" w14:textId="77777777" w:rsidR="00AF1944" w:rsidRPr="00AF1944" w:rsidRDefault="00AF1944" w:rsidP="00AF1944">
            <w:pPr>
              <w:jc w:val="both"/>
              <w:rPr>
                <w:rFonts w:ascii="Arial Nova" w:hAnsi="Arial Nova"/>
                <w:sz w:val="24"/>
                <w:szCs w:val="24"/>
              </w:rPr>
            </w:pPr>
          </w:p>
          <w:p w14:paraId="4573A9AF" w14:textId="77777777" w:rsidR="00AF1944" w:rsidRPr="00AF1944" w:rsidRDefault="00AF1944" w:rsidP="00AF1944">
            <w:pPr>
              <w:jc w:val="both"/>
              <w:rPr>
                <w:rFonts w:ascii="Arial Nova" w:hAnsi="Arial Nova"/>
                <w:sz w:val="24"/>
                <w:szCs w:val="24"/>
              </w:rPr>
            </w:pPr>
          </w:p>
          <w:p w14:paraId="489861F6" w14:textId="77777777" w:rsidR="00AF1944" w:rsidRPr="00AF1944" w:rsidRDefault="00AF1944" w:rsidP="00AF1944">
            <w:pPr>
              <w:jc w:val="both"/>
              <w:rPr>
                <w:rFonts w:ascii="Arial Nova" w:hAnsi="Arial Nova"/>
                <w:sz w:val="24"/>
                <w:szCs w:val="24"/>
              </w:rPr>
            </w:pPr>
          </w:p>
          <w:p w14:paraId="3E723127" w14:textId="77777777" w:rsidR="00AF1944" w:rsidRDefault="00AF1944" w:rsidP="00472839">
            <w:pPr>
              <w:rPr>
                <w:rFonts w:ascii="Arial Narrow" w:hAnsi="Arial Narrow"/>
              </w:rPr>
            </w:pPr>
          </w:p>
          <w:p w14:paraId="1D163605" w14:textId="77777777" w:rsidR="00AF1944" w:rsidRDefault="00AF1944" w:rsidP="00472839">
            <w:pPr>
              <w:rPr>
                <w:rFonts w:ascii="Arial Narrow" w:hAnsi="Arial Narrow"/>
              </w:rPr>
            </w:pPr>
          </w:p>
          <w:p w14:paraId="776ED87B" w14:textId="77777777" w:rsidR="00AF1944" w:rsidRDefault="00AF1944" w:rsidP="00472839">
            <w:pPr>
              <w:rPr>
                <w:rFonts w:ascii="Arial Narrow" w:hAnsi="Arial Narrow"/>
              </w:rPr>
            </w:pPr>
          </w:p>
          <w:p w14:paraId="60DE01B2" w14:textId="54E9B931" w:rsidR="00AF1944" w:rsidRPr="00472839" w:rsidRDefault="00AF1944" w:rsidP="00472839">
            <w:pPr>
              <w:rPr>
                <w:rFonts w:ascii="Arial Narrow" w:hAnsi="Arial Narrow"/>
              </w:rPr>
            </w:pPr>
            <w:r>
              <w:rPr>
                <w:rFonts w:ascii="Arial Narrow" w:hAnsi="Arial Narrow"/>
              </w:rPr>
              <w:t>Para más información</w:t>
            </w:r>
          </w:p>
          <w:p w14:paraId="1813B993" w14:textId="77777777" w:rsidR="00BB07BE" w:rsidRDefault="00BB07BE" w:rsidP="00472839">
            <w:pPr>
              <w:rPr>
                <w:rFonts w:ascii="Arial Narrow" w:hAnsi="Arial Narrow"/>
              </w:rPr>
            </w:pPr>
          </w:p>
          <w:p w14:paraId="551AAC47" w14:textId="0F349CD9" w:rsidR="00BB07BE" w:rsidRDefault="00BB07BE" w:rsidP="00472839">
            <w:pPr>
              <w:rPr>
                <w:rFonts w:ascii="Arial Narrow" w:hAnsi="Arial Narrow"/>
              </w:rPr>
            </w:pPr>
            <w:hyperlink r:id="rId9" w:history="1">
              <w:r w:rsidRPr="00665F67">
                <w:rPr>
                  <w:rStyle w:val="Hipervnculo"/>
                  <w:rFonts w:ascii="Arial Narrow" w:hAnsi="Arial Narrow"/>
                </w:rPr>
                <w:t>https://www.aranjuez.es/la-casa-atarfe-avanza-hacia-su-reapertura-como-espacio-sociocultural-de-referencia-en-aranjuez/</w:t>
              </w:r>
            </w:hyperlink>
          </w:p>
          <w:p w14:paraId="5BFDD57F" w14:textId="77777777" w:rsidR="00BB07BE" w:rsidRDefault="00BB07BE" w:rsidP="00472839">
            <w:pPr>
              <w:rPr>
                <w:rFonts w:ascii="Arial Narrow" w:hAnsi="Arial Narrow"/>
              </w:rPr>
            </w:pPr>
          </w:p>
          <w:p w14:paraId="4CD81C07" w14:textId="77777777" w:rsidR="00472839" w:rsidRPr="00472839" w:rsidRDefault="00472839" w:rsidP="00472839">
            <w:pPr>
              <w:rPr>
                <w:rFonts w:ascii="Arial Narrow" w:hAnsi="Arial Narrow"/>
              </w:rPr>
            </w:pPr>
          </w:p>
        </w:tc>
      </w:tr>
    </w:tbl>
    <w:p w14:paraId="28E77927" w14:textId="77777777" w:rsidR="006E4B5A" w:rsidRDefault="006E4B5A" w:rsidP="00307FCA">
      <w:pPr>
        <w:ind w:right="-1"/>
      </w:pPr>
    </w:p>
    <w:sectPr w:rsidR="006E4B5A" w:rsidSect="00307FCA">
      <w:pgSz w:w="11906" w:h="16838"/>
      <w:pgMar w:top="1135" w:right="991"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Nova">
    <w:charset w:val="00"/>
    <w:family w:val="swiss"/>
    <w:pitch w:val="variable"/>
    <w:sig w:usb0="0000028F"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26E"/>
    <w:rsid w:val="00030FAA"/>
    <w:rsid w:val="001D7E7B"/>
    <w:rsid w:val="001E79BC"/>
    <w:rsid w:val="00203F86"/>
    <w:rsid w:val="00212A7F"/>
    <w:rsid w:val="002610FD"/>
    <w:rsid w:val="002A0BE4"/>
    <w:rsid w:val="002B3828"/>
    <w:rsid w:val="002E3C4F"/>
    <w:rsid w:val="002F37BA"/>
    <w:rsid w:val="00307FCA"/>
    <w:rsid w:val="00314C5A"/>
    <w:rsid w:val="003C295A"/>
    <w:rsid w:val="003F2CB3"/>
    <w:rsid w:val="00472839"/>
    <w:rsid w:val="004B326E"/>
    <w:rsid w:val="00575325"/>
    <w:rsid w:val="00633C2F"/>
    <w:rsid w:val="00664A50"/>
    <w:rsid w:val="006A61B6"/>
    <w:rsid w:val="006E4B5A"/>
    <w:rsid w:val="00752316"/>
    <w:rsid w:val="007965F1"/>
    <w:rsid w:val="007B3009"/>
    <w:rsid w:val="00933C5F"/>
    <w:rsid w:val="00952883"/>
    <w:rsid w:val="009A5455"/>
    <w:rsid w:val="009A59A5"/>
    <w:rsid w:val="00A46B86"/>
    <w:rsid w:val="00AC5A64"/>
    <w:rsid w:val="00AF1944"/>
    <w:rsid w:val="00BB07BE"/>
    <w:rsid w:val="00C95B0C"/>
    <w:rsid w:val="00CA5FB0"/>
    <w:rsid w:val="00D206CE"/>
    <w:rsid w:val="00D54264"/>
    <w:rsid w:val="00DC0FBE"/>
    <w:rsid w:val="00DF5648"/>
    <w:rsid w:val="00E65F01"/>
    <w:rsid w:val="00EB514A"/>
    <w:rsid w:val="00EB527C"/>
    <w:rsid w:val="00EC0B60"/>
    <w:rsid w:val="00EC4B27"/>
    <w:rsid w:val="00F00516"/>
    <w:rsid w:val="00F46A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96076"/>
  <w15:docId w15:val="{824A8025-D388-461C-98DA-AA836757A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B60"/>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965F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Sombreadoclaro">
    <w:name w:val="Light Shading"/>
    <w:basedOn w:val="Tablanormal"/>
    <w:uiPriority w:val="60"/>
    <w:rsid w:val="007965F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7965F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3">
    <w:name w:val="Light Shading Accent 3"/>
    <w:basedOn w:val="Tablanormal"/>
    <w:uiPriority w:val="60"/>
    <w:rsid w:val="007965F1"/>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Cuadrculaclara-nfasis5">
    <w:name w:val="Light Grid Accent 5"/>
    <w:basedOn w:val="Tablanormal"/>
    <w:uiPriority w:val="62"/>
    <w:rsid w:val="007965F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Hipervnculo">
    <w:name w:val="Hyperlink"/>
    <w:basedOn w:val="Fuentedeprrafopredeter"/>
    <w:uiPriority w:val="99"/>
    <w:unhideWhenUsed/>
    <w:rsid w:val="00BB07BE"/>
    <w:rPr>
      <w:color w:val="0000FF" w:themeColor="hyperlink"/>
      <w:u w:val="single"/>
    </w:rPr>
  </w:style>
  <w:style w:type="character" w:styleId="Mencinsinresolver">
    <w:name w:val="Unresolved Mention"/>
    <w:basedOn w:val="Fuentedeprrafopredeter"/>
    <w:uiPriority w:val="99"/>
    <w:semiHidden/>
    <w:unhideWhenUsed/>
    <w:rsid w:val="00BB07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aranjuez.es/la-casa-atarfe-avanza-hacia-su-reapertura-como-espacio-sociocultural-de-referencia-en-aranjue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AppData\Roaming\Microsoft\Templates\Ficha%20de%20expedient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irectSourceMarket xmlns="2958f784-0ef9-4616-b22d-512a8cad1f0d">english</DirectSourceMarket>
    <ApprovalStatus xmlns="2958f784-0ef9-4616-b22d-512a8cad1f0d">InProgress</ApprovalStatus>
    <MarketSpecific xmlns="2958f784-0ef9-4616-b22d-512a8cad1f0d">true</MarketSpecific>
    <PrimaryImageGen xmlns="2958f784-0ef9-4616-b22d-512a8cad1f0d">true</PrimaryImageGen>
    <ThumbnailAssetId xmlns="2958f784-0ef9-4616-b22d-512a8cad1f0d" xsi:nil="true"/>
    <TPFriendlyName xmlns="2958f784-0ef9-4616-b22d-512a8cad1f0d">Ficha de expediente</TPFriendlyName>
    <NumericId xmlns="2958f784-0ef9-4616-b22d-512a8cad1f0d">-1</NumericId>
    <BusinessGroup xmlns="2958f784-0ef9-4616-b22d-512a8cad1f0d" xsi:nil="true"/>
    <SourceTitle xmlns="2958f784-0ef9-4616-b22d-512a8cad1f0d">Ficha de expediente</SourceTitle>
    <APEditor xmlns="2958f784-0ef9-4616-b22d-512a8cad1f0d">
      <UserInfo>
        <DisplayName>_o14migrate</DisplayName>
        <AccountId>244</AccountId>
        <AccountType/>
      </UserInfo>
    </APEditor>
    <OpenTemplate xmlns="2958f784-0ef9-4616-b22d-512a8cad1f0d">true</OpenTemplate>
    <UALocComments xmlns="2958f784-0ef9-4616-b22d-512a8cad1f0d" xsi:nil="true"/>
    <ParentAssetId xmlns="2958f784-0ef9-4616-b22d-512a8cad1f0d" xsi:nil="true"/>
    <LastPublishResultLookup xmlns="2958f784-0ef9-4616-b22d-512a8cad1f0d" xsi:nil="true"/>
    <PublishStatusLookup xmlns="2958f784-0ef9-4616-b22d-512a8cad1f0d">
      <Value>134905</Value>
      <Value>623833</Value>
    </PublishStatusLookup>
    <IntlLangReviewDate xmlns="2958f784-0ef9-4616-b22d-512a8cad1f0d" xsi:nil="true"/>
    <MachineTranslated xmlns="2958f784-0ef9-4616-b22d-512a8cad1f0d">false</MachineTranslated>
    <OriginalSourceMarket xmlns="2958f784-0ef9-4616-b22d-512a8cad1f0d">english</OriginalSourceMarket>
    <TPInstallLocation xmlns="2958f784-0ef9-4616-b22d-512a8cad1f0d">{My Templates}</TPInstallLocation>
    <APDescription xmlns="2958f784-0ef9-4616-b22d-512a8cad1f0d" xsi:nil="true"/>
    <ClipArtFilename xmlns="2958f784-0ef9-4616-b22d-512a8cad1f0d" xsi:nil="true"/>
    <ContentItem xmlns="2958f784-0ef9-4616-b22d-512a8cad1f0d" xsi:nil="true"/>
    <PublishTargets xmlns="2958f784-0ef9-4616-b22d-512a8cad1f0d">OfficeOnline</PublishTargets>
    <TimesCloned xmlns="2958f784-0ef9-4616-b22d-512a8cad1f0d" xsi:nil="true"/>
    <AssetStart xmlns="2958f784-0ef9-4616-b22d-512a8cad1f0d">2009-01-01T00:00:00+00:00</AssetStart>
    <LastHandOff xmlns="2958f784-0ef9-4616-b22d-512a8cad1f0d" xsi:nil="true"/>
    <Provider xmlns="2958f784-0ef9-4616-b22d-512a8cad1f0d">EY006220130</Provider>
    <AcquiredFrom xmlns="2958f784-0ef9-4616-b22d-512a8cad1f0d" xsi:nil="true"/>
    <TPClientViewer xmlns="2958f784-0ef9-4616-b22d-512a8cad1f0d">Microsoft Office Word</TPClientViewer>
    <IsDeleted xmlns="2958f784-0ef9-4616-b22d-512a8cad1f0d">false</IsDeleted>
    <TemplateStatus xmlns="2958f784-0ef9-4616-b22d-512a8cad1f0d" xsi:nil="true"/>
    <SubmitterId xmlns="2958f784-0ef9-4616-b22d-512a8cad1f0d" xsi:nil="true"/>
    <TPExecutable xmlns="2958f784-0ef9-4616-b22d-512a8cad1f0d" xsi:nil="true"/>
    <AssetType xmlns="2958f784-0ef9-4616-b22d-512a8cad1f0d">TP</AssetType>
    <CSXUpdate xmlns="2958f784-0ef9-4616-b22d-512a8cad1f0d">false</CSXUpdate>
    <CSXSubmissionDate xmlns="2958f784-0ef9-4616-b22d-512a8cad1f0d" xsi:nil="true"/>
    <ApprovalLog xmlns="2958f784-0ef9-4616-b22d-512a8cad1f0d" xsi:nil="true"/>
    <BugNumber xmlns="2958f784-0ef9-4616-b22d-512a8cad1f0d" xsi:nil="true"/>
    <TPComponent xmlns="2958f784-0ef9-4616-b22d-512a8cad1f0d">WORDFiles</TPComponent>
    <Milestone xmlns="2958f784-0ef9-4616-b22d-512a8cad1f0d" xsi:nil="true"/>
    <Description0 xmlns="fb5acd76-e9f3-4601-9d69-91f53ab96ae6" xsi:nil="true"/>
    <Component xmlns="fb5acd76-e9f3-4601-9d69-91f53ab96ae6" xsi:nil="true"/>
    <OriginAsset xmlns="2958f784-0ef9-4616-b22d-512a8cad1f0d" xsi:nil="true"/>
    <AssetId xmlns="2958f784-0ef9-4616-b22d-512a8cad1f0d">TP010256906</AssetId>
    <TPLaunchHelpLink xmlns="2958f784-0ef9-4616-b22d-512a8cad1f0d" xsi:nil="true"/>
    <TPApplication xmlns="2958f784-0ef9-4616-b22d-512a8cad1f0d">Word</TPApplication>
    <IntlLocPriority xmlns="2958f784-0ef9-4616-b22d-512a8cad1f0d" xsi:nil="true"/>
    <HandoffToMSDN xmlns="2958f784-0ef9-4616-b22d-512a8cad1f0d" xsi:nil="true"/>
    <CrawlForDependencies xmlns="2958f784-0ef9-4616-b22d-512a8cad1f0d">false</CrawlForDependencies>
    <PlannedPubDate xmlns="2958f784-0ef9-4616-b22d-512a8cad1f0d" xsi:nil="true"/>
    <IntlLangReviewer xmlns="2958f784-0ef9-4616-b22d-512a8cad1f0d" xsi:nil="true"/>
    <TrustLevel xmlns="2958f784-0ef9-4616-b22d-512a8cad1f0d">1 Microsoft Managed Content</TrustLevel>
    <IsSearchable xmlns="2958f784-0ef9-4616-b22d-512a8cad1f0d">false</IsSearchable>
    <TPNamespace xmlns="2958f784-0ef9-4616-b22d-512a8cad1f0d">WINWORD</TPNamespace>
    <Markets xmlns="2958f784-0ef9-4616-b22d-512a8cad1f0d">
      <Value>5</Value>
    </Markets>
    <UAProjectedTotalWords xmlns="2958f784-0ef9-4616-b22d-512a8cad1f0d" xsi:nil="true"/>
    <IntlLangReview xmlns="2958f784-0ef9-4616-b22d-512a8cad1f0d" xsi:nil="true"/>
    <OutputCachingOn xmlns="2958f784-0ef9-4616-b22d-512a8cad1f0d">false</OutputCachingOn>
    <AverageRating xmlns="2958f784-0ef9-4616-b22d-512a8cad1f0d" xsi:nil="true"/>
    <TPCommandLine xmlns="2958f784-0ef9-4616-b22d-512a8cad1f0d">{WD} /f {FilePath}</TPCommandLine>
    <TPAppVersion xmlns="2958f784-0ef9-4616-b22d-512a8cad1f0d">12</TPAppVersion>
    <APAuthor xmlns="2958f784-0ef9-4616-b22d-512a8cad1f0d">
      <UserInfo>
        <DisplayName>_o14migrate</DisplayName>
        <AccountId>244</AccountId>
        <AccountType/>
      </UserInfo>
    </APAuthor>
    <EditorialStatus xmlns="2958f784-0ef9-4616-b22d-512a8cad1f0d" xsi:nil="true"/>
    <TPLaunchHelpLinkType xmlns="2958f784-0ef9-4616-b22d-512a8cad1f0d">Template</TPLaunchHelpLinkType>
    <LastModifiedDateTime xmlns="2958f784-0ef9-4616-b22d-512a8cad1f0d" xsi:nil="true"/>
    <UACurrentWords xmlns="2958f784-0ef9-4616-b22d-512a8cad1f0d">0</UACurrentWords>
    <UALocRecommendation xmlns="2958f784-0ef9-4616-b22d-512a8cad1f0d">Localize</UALocRecommendation>
    <ArtSampleDocs xmlns="2958f784-0ef9-4616-b22d-512a8cad1f0d" xsi:nil="true"/>
    <UANotes xmlns="2958f784-0ef9-4616-b22d-512a8cad1f0d" xsi:nil="true"/>
    <ShowIn xmlns="2958f784-0ef9-4616-b22d-512a8cad1f0d">On Web no search</ShowIn>
    <CSXHash xmlns="2958f784-0ef9-4616-b22d-512a8cad1f0d" xsi:nil="true"/>
    <VoteCount xmlns="2958f784-0ef9-4616-b22d-512a8cad1f0d" xsi:nil="true"/>
    <CSXSubmissionMarket xmlns="2958f784-0ef9-4616-b22d-512a8cad1f0d" xsi:nil="true"/>
    <AssetExpire xmlns="2958f784-0ef9-4616-b22d-512a8cad1f0d">2029-05-12T00:00:00+00:00</AssetExpire>
    <DSATActionTaken xmlns="2958f784-0ef9-4616-b22d-512a8cad1f0d" xsi:nil="true"/>
    <Downloads xmlns="2958f784-0ef9-4616-b22d-512a8cad1f0d">0</Downloads>
    <OOCacheId xmlns="2958f784-0ef9-4616-b22d-512a8cad1f0d" xsi:nil="true"/>
    <Providers xmlns="2958f784-0ef9-4616-b22d-512a8cad1f0d" xsi:nil="true"/>
    <LegacyData xmlns="2958f784-0ef9-4616-b22d-512a8cad1f0d" xsi:nil="true"/>
    <TemplateTemplateType xmlns="2958f784-0ef9-4616-b22d-512a8cad1f0d">Word 2007 Default</TemplateTemplateType>
    <EditorialTags xmlns="2958f784-0ef9-4616-b22d-512a8cad1f0d" xsi:nil="true"/>
    <PolicheckWords xmlns="2958f784-0ef9-4616-b22d-512a8cad1f0d" xsi:nil="true"/>
    <FriendlyTitle xmlns="2958f784-0ef9-4616-b22d-512a8cad1f0d" xsi:nil="true"/>
    <Manager xmlns="2958f784-0ef9-4616-b22d-512a8cad1f0d" xsi:nil="true"/>
    <InternalTagsTaxHTField0 xmlns="2958f784-0ef9-4616-b22d-512a8cad1f0d">
      <Terms xmlns="http://schemas.microsoft.com/office/infopath/2007/PartnerControls"/>
    </InternalTagsTaxHTField0>
    <LocComments xmlns="2958f784-0ef9-4616-b22d-512a8cad1f0d" xsi:nil="true"/>
    <LocProcessedForMarketsLookup xmlns="2958f784-0ef9-4616-b22d-512a8cad1f0d" xsi:nil="true"/>
    <LocalizationTagsTaxHTField0 xmlns="2958f784-0ef9-4616-b22d-512a8cad1f0d">
      <Terms xmlns="http://schemas.microsoft.com/office/infopath/2007/PartnerControls"/>
    </LocalizationTagsTaxHTField0>
    <FeatureTagsTaxHTField0 xmlns="2958f784-0ef9-4616-b22d-512a8cad1f0d">
      <Terms xmlns="http://schemas.microsoft.com/office/infopath/2007/PartnerControls"/>
    </FeatureTagsTaxHTField0>
    <LocOverallLocStatusLookup xmlns="2958f784-0ef9-4616-b22d-512a8cad1f0d" xsi:nil="true"/>
    <LocPublishedLinkedAssetsLookup xmlns="2958f784-0ef9-4616-b22d-512a8cad1f0d" xsi:nil="true"/>
    <BlockPublish xmlns="2958f784-0ef9-4616-b22d-512a8cad1f0d" xsi:nil="true"/>
    <LocLastLocAttemptVersionTypeLookup xmlns="2958f784-0ef9-4616-b22d-512a8cad1f0d" xsi:nil="true"/>
    <LocManualTestRequired xmlns="2958f784-0ef9-4616-b22d-512a8cad1f0d" xsi:nil="true"/>
    <RecommendationsModifier xmlns="2958f784-0ef9-4616-b22d-512a8cad1f0d" xsi:nil="true"/>
    <CampaignTagsTaxHTField0 xmlns="2958f784-0ef9-4616-b22d-512a8cad1f0d">
      <Terms xmlns="http://schemas.microsoft.com/office/infopath/2007/PartnerControls"/>
    </CampaignTagsTaxHTField0>
    <LocOverallHandbackStatusLookup xmlns="2958f784-0ef9-4616-b22d-512a8cad1f0d" xsi:nil="true"/>
    <LocProcessedForHandoffsLookup xmlns="2958f784-0ef9-4616-b22d-512a8cad1f0d" xsi:nil="true"/>
    <LocOverallPreviewStatusLookup xmlns="2958f784-0ef9-4616-b22d-512a8cad1f0d" xsi:nil="true"/>
    <LocOverallPublishStatusLookup xmlns="2958f784-0ef9-4616-b22d-512a8cad1f0d" xsi:nil="true"/>
    <TaxCatchAll xmlns="2958f784-0ef9-4616-b22d-512a8cad1f0d"/>
    <LocNewPublishedVersionLookup xmlns="2958f784-0ef9-4616-b22d-512a8cad1f0d" xsi:nil="true"/>
    <LocPublishedDependentAssetsLookup xmlns="2958f784-0ef9-4616-b22d-512a8cad1f0d" xsi:nil="true"/>
    <LocRecommendedHandoff xmlns="2958f784-0ef9-4616-b22d-512a8cad1f0d" xsi:nil="true"/>
    <ScenarioTagsTaxHTField0 xmlns="2958f784-0ef9-4616-b22d-512a8cad1f0d">
      <Terms xmlns="http://schemas.microsoft.com/office/infopath/2007/PartnerControls"/>
    </ScenarioTagsTaxHTField0>
    <LocLastLocAttemptVersionLookup xmlns="2958f784-0ef9-4616-b22d-512a8cad1f0d">120492</LocLastLocAttemptVersionLookup>
    <OriginalRelease xmlns="2958f784-0ef9-4616-b22d-512a8cad1f0d">14</OriginalRelease>
    <LocMarketGroupTiers2 xmlns="2958f784-0ef9-4616-b22d-512a8cad1f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emplateFile" ma:contentTypeID="0x010100DE95A0C693CEB341887D38A4A2B58B45040072C752107C5A7B47AA91A1EE638E6F1F" ma:contentTypeVersion="55" ma:contentTypeDescription="Create a new document." ma:contentTypeScope="" ma:versionID="3c98c83416931a21d43ed007fda5e4dd">
  <xsd:schema xmlns:xsd="http://www.w3.org/2001/XMLSchema" xmlns:xs="http://www.w3.org/2001/XMLSchema" xmlns:p="http://schemas.microsoft.com/office/2006/metadata/properties" xmlns:ns2="2958f784-0ef9-4616-b22d-512a8cad1f0d" xmlns:ns3="fb5acd76-e9f3-4601-9d69-91f53ab96ae6" targetNamespace="http://schemas.microsoft.com/office/2006/metadata/properties" ma:root="true" ma:fieldsID="938018c4f46d99993d20879d4e9ddff8" ns2:_="" ns3:_="">
    <xsd:import namespace="2958f784-0ef9-4616-b22d-512a8cad1f0d"/>
    <xsd:import namespace="fb5acd76-e9f3-4601-9d69-91f53ab96ae6"/>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element ref="ns3:Description0" minOccurs="0"/>
                <xsd:element ref="ns3:Compon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58f784-0ef9-4616-b22d-512a8cad1f0d"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0:00:00Z"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ca69c71e-a029-4733-aca1-cabc27411b08}"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8D80075B-F8CE-48D6-9BD2-D195F7E115A9}" ma:internalName="CSXSubmissionMarket" ma:readOnly="false" ma:showField="MarketName" ma:web="2958f784-0ef9-4616-b22d-512a8cad1f0d">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9327d1a0-1a14-4b12-a74c-0f320f972977}"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1F044C38-11A0-4051-9DF8-A3AFA85E16DC}" ma:internalName="InProjectListLookup" ma:readOnly="true" ma:showField="InProjectList"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3b364bcb-a06e-4da1-8475-f5243c3236b2}"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1F044C38-11A0-4051-9DF8-A3AFA85E16DC}" ma:internalName="LastCompleteVersionLookup" ma:readOnly="true" ma:showField="LastCompleteVersion"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1F044C38-11A0-4051-9DF8-A3AFA85E16DC}" ma:internalName="LastPreviewErrorLookup" ma:readOnly="true" ma:showField="LastPreviewError"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1F044C38-11A0-4051-9DF8-A3AFA85E16DC}" ma:internalName="LastPreviewResultLookup" ma:readOnly="true" ma:showField="LastPreviewResult"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1F044C38-11A0-4051-9DF8-A3AFA85E16DC}" ma:internalName="LastPreviewAttemptDateLookup" ma:readOnly="true" ma:showField="LastPreviewAttemptDate"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1F044C38-11A0-4051-9DF8-A3AFA85E16DC}" ma:internalName="LastPreviewedByLookup" ma:readOnly="true" ma:showField="LastPreviewedBy"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1F044C38-11A0-4051-9DF8-A3AFA85E16DC}" ma:internalName="LastPreviewTimeLookup" ma:readOnly="true" ma:showField="LastPreviewTime"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1F044C38-11A0-4051-9DF8-A3AFA85E16DC}" ma:internalName="LastPreviewVersionLookup" ma:readOnly="true" ma:showField="LastPreviewVersion"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1F044C38-11A0-4051-9DF8-A3AFA85E16DC}" ma:internalName="LastPublishErrorLookup" ma:readOnly="true" ma:showField="LastPublishError"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1F044C38-11A0-4051-9DF8-A3AFA85E16DC}" ma:internalName="LastPublishResultLookup" ma:readOnly="true" ma:showField="LastPublishResult"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1F044C38-11A0-4051-9DF8-A3AFA85E16DC}" ma:internalName="LastPublishAttemptDateLookup" ma:readOnly="true" ma:showField="LastPublishAttemptDate"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1F044C38-11A0-4051-9DF8-A3AFA85E16DC}" ma:internalName="LastPublishedByLookup" ma:readOnly="true" ma:showField="LastPublishedBy"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1F044C38-11A0-4051-9DF8-A3AFA85E16DC}" ma:internalName="LastPublishTimeLookup" ma:readOnly="true" ma:showField="LastPublishTime"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1F044C38-11A0-4051-9DF8-A3AFA85E16DC}" ma:internalName="LastPublishVersionLookup" ma:readOnly="true" ma:showField="LastPublishVersion"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AC64899A-88C0-4725-BCFC-902FA402DE74}" ma:internalName="LocLastLocAttemptVersionLookup" ma:readOnly="false" ma:showField="LastLocAttemptVersion" ma:web="2958f784-0ef9-4616-b22d-512a8cad1f0d">
      <xsd:simpleType>
        <xsd:restriction base="dms:Lookup"/>
      </xsd:simpleType>
    </xsd:element>
    <xsd:element name="LocLastLocAttemptVersionTypeLookup" ma:index="72" nillable="true" ma:displayName="Loc Last Loc Attempt Version Type" ma:default="" ma:list="{AC64899A-88C0-4725-BCFC-902FA402DE74}" ma:internalName="LocLastLocAttemptVersionTypeLookup" ma:readOnly="true" ma:showField="LastLocAttemptVersionType" ma:web="2958f784-0ef9-4616-b22d-512a8cad1f0d">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AC64899A-88C0-4725-BCFC-902FA402DE74}" ma:internalName="LocNewPublishedVersionLookup" ma:readOnly="true" ma:showField="NewPublishedVersion" ma:web="2958f784-0ef9-4616-b22d-512a8cad1f0d">
      <xsd:simpleType>
        <xsd:restriction base="dms:Lookup"/>
      </xsd:simpleType>
    </xsd:element>
    <xsd:element name="LocOverallHandbackStatusLookup" ma:index="76" nillable="true" ma:displayName="Loc Overall Handback Status" ma:default="" ma:list="{AC64899A-88C0-4725-BCFC-902FA402DE74}" ma:internalName="LocOverallHandbackStatusLookup" ma:readOnly="true" ma:showField="OverallHandbackStatus" ma:web="2958f784-0ef9-4616-b22d-512a8cad1f0d">
      <xsd:simpleType>
        <xsd:restriction base="dms:Lookup"/>
      </xsd:simpleType>
    </xsd:element>
    <xsd:element name="LocOverallLocStatusLookup" ma:index="77" nillable="true" ma:displayName="Loc Overall Localize Status" ma:default="" ma:list="{AC64899A-88C0-4725-BCFC-902FA402DE74}" ma:internalName="LocOverallLocStatusLookup" ma:readOnly="true" ma:showField="OverallLocStatus" ma:web="2958f784-0ef9-4616-b22d-512a8cad1f0d">
      <xsd:simpleType>
        <xsd:restriction base="dms:Lookup"/>
      </xsd:simpleType>
    </xsd:element>
    <xsd:element name="LocOverallPreviewStatusLookup" ma:index="78" nillable="true" ma:displayName="Loc Overall Preview Status" ma:default="" ma:list="{AC64899A-88C0-4725-BCFC-902FA402DE74}" ma:internalName="LocOverallPreviewStatusLookup" ma:readOnly="true" ma:showField="OverallPreviewStatus" ma:web="2958f784-0ef9-4616-b22d-512a8cad1f0d">
      <xsd:simpleType>
        <xsd:restriction base="dms:Lookup"/>
      </xsd:simpleType>
    </xsd:element>
    <xsd:element name="LocOverallPublishStatusLookup" ma:index="79" nillable="true" ma:displayName="Loc Overall Publish Status" ma:default="" ma:list="{AC64899A-88C0-4725-BCFC-902FA402DE74}" ma:internalName="LocOverallPublishStatusLookup" ma:readOnly="true" ma:showField="OverallPublishStatus" ma:web="2958f784-0ef9-4616-b22d-512a8cad1f0d">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AC64899A-88C0-4725-BCFC-902FA402DE74}" ma:internalName="LocProcessedForHandoffsLookup" ma:readOnly="true" ma:showField="ProcessedForHandoffs" ma:web="2958f784-0ef9-4616-b22d-512a8cad1f0d">
      <xsd:simpleType>
        <xsd:restriction base="dms:Lookup"/>
      </xsd:simpleType>
    </xsd:element>
    <xsd:element name="LocProcessedForMarketsLookup" ma:index="82" nillable="true" ma:displayName="Loc Processed For Markets" ma:default="" ma:list="{AC64899A-88C0-4725-BCFC-902FA402DE74}" ma:internalName="LocProcessedForMarketsLookup" ma:readOnly="true" ma:showField="ProcessedForMarkets" ma:web="2958f784-0ef9-4616-b22d-512a8cad1f0d">
      <xsd:simpleType>
        <xsd:restriction base="dms:Lookup"/>
      </xsd:simpleType>
    </xsd:element>
    <xsd:element name="LocPublishedDependentAssetsLookup" ma:index="83" nillable="true" ma:displayName="Loc Published Dependent Assets" ma:default="" ma:list="{AC64899A-88C0-4725-BCFC-902FA402DE74}" ma:internalName="LocPublishedDependentAssetsLookup" ma:readOnly="true" ma:showField="PublishedDependentAssets" ma:web="2958f784-0ef9-4616-b22d-512a8cad1f0d">
      <xsd:simpleType>
        <xsd:restriction base="dms:Lookup"/>
      </xsd:simpleType>
    </xsd:element>
    <xsd:element name="LocPublishedLinkedAssetsLookup" ma:index="84" nillable="true" ma:displayName="Loc Published Linked Assets" ma:default="" ma:list="{AC64899A-88C0-4725-BCFC-902FA402DE74}" ma:internalName="LocPublishedLinkedAssetsLookup" ma:readOnly="true" ma:showField="PublishedLinkedAssets" ma:web="2958f784-0ef9-4616-b22d-512a8cad1f0d">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251ee2d3-c117-4524-b3f1-1010c3cab2a3}"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8D80075B-F8CE-48D6-9BD2-D195F7E115A9}" ma:internalName="Markets" ma:readOnly="false" ma:showField="MarketName"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1F044C38-11A0-4051-9DF8-A3AFA85E16DC}" ma:internalName="NumOfRatingsLookup" ma:readOnly="true" ma:showField="NumOfRatings"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1F044C38-11A0-4051-9DF8-A3AFA85E16DC}" ma:internalName="PublishStatusLookup" ma:readOnly="false" ma:showField="PublishStatus"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654e2ea7-8c43-4b3c-9db4-bd71f7cfe4f4}"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33f01220-6030-4880-975f-b9ea0de09f53}" ma:internalName="TaxCatchAll" ma:showField="CatchAllData"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33f01220-6030-4880-975f-b9ea0de09f53}" ma:internalName="TaxCatchAllLabel" ma:readOnly="true" ma:showField="CatchAllDataLabel"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5acd76-e9f3-4601-9d69-91f53ab96ae6" elementFormDefault="qualified">
    <xsd:import namespace="http://schemas.microsoft.com/office/2006/documentManagement/types"/>
    <xsd:import namespace="http://schemas.microsoft.com/office/infopath/2007/PartnerControls"/>
    <xsd:element name="Description0" ma:index="134" nillable="true" ma:displayName="Description" ma:internalName="Description0">
      <xsd:simpleType>
        <xsd:restriction base="dms:Note"/>
      </xsd:simpleType>
    </xsd:element>
    <xsd:element name="Component" ma:index="135" nillable="true" ma:displayName="Component" ma:internalName="Compon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D94DC298-3AB5-4CF7-B775-9F8D489C11C8}">
  <ds:schemaRefs>
    <ds:schemaRef ds:uri="http://schemas.openxmlformats.org/officeDocument/2006/bibliography"/>
  </ds:schemaRefs>
</ds:datastoreItem>
</file>

<file path=customXml/itemProps2.xml><?xml version="1.0" encoding="utf-8"?>
<ds:datastoreItem xmlns:ds="http://schemas.openxmlformats.org/officeDocument/2006/customXml" ds:itemID="{FF1BC794-293B-423C-8F09-01070758C451}">
  <ds:schemaRefs>
    <ds:schemaRef ds:uri="http://schemas.microsoft.com/office/2006/metadata/properties"/>
    <ds:schemaRef ds:uri="http://schemas.microsoft.com/office/infopath/2007/PartnerControls"/>
    <ds:schemaRef ds:uri="2958f784-0ef9-4616-b22d-512a8cad1f0d"/>
    <ds:schemaRef ds:uri="fb5acd76-e9f3-4601-9d69-91f53ab96ae6"/>
  </ds:schemaRefs>
</ds:datastoreItem>
</file>

<file path=customXml/itemProps3.xml><?xml version="1.0" encoding="utf-8"?>
<ds:datastoreItem xmlns:ds="http://schemas.openxmlformats.org/officeDocument/2006/customXml" ds:itemID="{414ED99E-55B0-49F8-82A4-C9B279B71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58f784-0ef9-4616-b22d-512a8cad1f0d"/>
    <ds:schemaRef ds:uri="fb5acd76-e9f3-4601-9d69-91f53ab96a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DD4032-59E1-4581-A18E-40FDA3B0C6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Ficha de expediente</Template>
  <TotalTime>3</TotalTime>
  <Pages>1</Pages>
  <Words>287</Words>
  <Characters>1583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Ficha de expediente</vt:lpstr>
    </vt:vector>
  </TitlesOfParts>
  <Company>bi</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de expediente</dc:title>
  <dc:subject/>
  <dc:creator>usuario</dc:creator>
  <cp:keywords/>
  <dc:description/>
  <cp:lastModifiedBy>usuario</cp:lastModifiedBy>
  <cp:revision>3</cp:revision>
  <cp:lastPrinted>2026-02-20T09:48:00Z</cp:lastPrinted>
  <dcterms:created xsi:type="dcterms:W3CDTF">2026-06-15T11:36:00Z</dcterms:created>
  <dcterms:modified xsi:type="dcterms:W3CDTF">2026-06-15T11:36:00Z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0x010100DE95A0C693CEB341887D38A4A2B58B45040072C752107C5A7B47AA91A1EE638E6F1F</vt:lpwstr>
  </property>
  <property fmtid="{D5CDD505-2E9C-101B-9397-08002B2CF9AE}" pid="3" name="ImageGenCounter">
    <vt:i4>0</vt:i4>
  </property>
  <property fmtid="{D5CDD505-2E9C-101B-9397-08002B2CF9AE}" pid="4" name="ViolationReportStatus">
    <vt:lpwstr>None</vt:lpwstr>
  </property>
  <property fmtid="{D5CDD505-2E9C-101B-9397-08002B2CF9AE}" pid="5" name="ImageGenStatus">
    <vt:i4>0</vt:i4>
  </property>
  <property fmtid="{D5CDD505-2E9C-101B-9397-08002B2CF9AE}" pid="6" name="Applications">
    <vt:lpwstr>83;#Word 12;#67;#Template 12</vt:lpwstr>
  </property>
  <property fmtid="{D5CDD505-2E9C-101B-9397-08002B2CF9AE}" pid="7" name="PolicheckCounter">
    <vt:i4>0</vt:i4>
  </property>
  <property fmtid="{D5CDD505-2E9C-101B-9397-08002B2CF9AE}" pid="8" name="PolicheckStatus">
    <vt:i4>0</vt:i4>
  </property>
  <property fmtid="{D5CDD505-2E9C-101B-9397-08002B2CF9AE}" pid="9" name="APTrustLevel">
    <vt:r8>1</vt:r8>
  </property>
  <property fmtid="{D5CDD505-2E9C-101B-9397-08002B2CF9AE}" pid="10" name="Order">
    <vt:r8>7390400</vt:r8>
  </property>
</Properties>
</file>